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8A" w:rsidRPr="00F6705F" w:rsidRDefault="00710841">
      <w:pPr>
        <w:pStyle w:val="Heading2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Sample Letter Proposal to a</w:t>
      </w:r>
      <w:r>
        <w:rPr>
          <w:rFonts w:ascii="Georgia" w:hAnsi="Georgia"/>
          <w:sz w:val="28"/>
          <w:szCs w:val="28"/>
        </w:rPr>
        <w:br/>
      </w:r>
      <w:r w:rsidR="00230F8A" w:rsidRPr="00F6705F">
        <w:rPr>
          <w:rFonts w:ascii="Georgia" w:hAnsi="Georgia"/>
          <w:sz w:val="28"/>
          <w:szCs w:val="28"/>
        </w:rPr>
        <w:t>Company-Sponsored Foundation</w:t>
      </w:r>
    </w:p>
    <w:p w:rsidR="00230F8A" w:rsidRDefault="00230F8A"/>
    <w:p w:rsidR="00230F8A" w:rsidRDefault="00921CC6">
      <w:r>
        <w:t xml:space="preserve">Note: </w:t>
      </w:r>
      <w:r w:rsidR="00230F8A">
        <w:t>Company-sponsored foundations and corporate giving programs prefer short pro</w:t>
      </w:r>
      <w:r>
        <w:t xml:space="preserve">posals — often two-page letters. </w:t>
      </w:r>
      <w:r w:rsidR="00230F8A">
        <w:t>The sample below would be submitted with a project budget, list of other suppo</w:t>
      </w:r>
      <w:bookmarkStart w:id="0" w:name="_GoBack"/>
      <w:bookmarkEnd w:id="0"/>
      <w:r w:rsidR="00230F8A">
        <w:t>rters, IRS nonprofit determination letter, board list, and financial statement.</w:t>
      </w:r>
    </w:p>
    <w:p w:rsidR="00230F8A" w:rsidRDefault="00230F8A"/>
    <w:p w:rsidR="00230F8A" w:rsidRDefault="00A424F5">
      <w:r>
        <w:t>April 29, 2016</w:t>
      </w:r>
    </w:p>
    <w:p w:rsidR="00230F8A" w:rsidRDefault="00230F8A"/>
    <w:p w:rsidR="00230F8A" w:rsidRDefault="00230F8A"/>
    <w:p w:rsidR="00230F8A" w:rsidRDefault="00230F8A"/>
    <w:p w:rsidR="00230F8A" w:rsidRDefault="00230F8A">
      <w:r>
        <w:t>Mr. Richard Black</w:t>
      </w:r>
    </w:p>
    <w:p w:rsidR="00230F8A" w:rsidRDefault="00230F8A">
      <w:r>
        <w:t>Vice President for Community Affairs</w:t>
      </w:r>
    </w:p>
    <w:p w:rsidR="00230F8A" w:rsidRDefault="00230F8A">
      <w:r>
        <w:t>Rich and Grand Company Foundation</w:t>
      </w:r>
    </w:p>
    <w:p w:rsidR="00230F8A" w:rsidRDefault="00230F8A">
      <w:r>
        <w:t>222 2</w:t>
      </w:r>
      <w:r>
        <w:rPr>
          <w:vertAlign w:val="superscript"/>
        </w:rPr>
        <w:t>nd</w:t>
      </w:r>
      <w:r>
        <w:t xml:space="preserve"> Street</w:t>
      </w:r>
    </w:p>
    <w:p w:rsidR="00230F8A" w:rsidRDefault="00230F8A">
      <w:r>
        <w:t xml:space="preserve">Elmwood, </w:t>
      </w:r>
      <w:r w:rsidR="007E68E8">
        <w:t xml:space="preserve">Any </w:t>
      </w:r>
      <w:r w:rsidR="00FA55C2">
        <w:t>S</w:t>
      </w:r>
      <w:r w:rsidR="007E68E8">
        <w:t>tate</w:t>
      </w:r>
      <w:r>
        <w:t xml:space="preserve"> 00000</w:t>
      </w:r>
    </w:p>
    <w:p w:rsidR="00230F8A" w:rsidRDefault="00230F8A"/>
    <w:p w:rsidR="00230F8A" w:rsidRDefault="00230F8A">
      <w:r>
        <w:t>Dear Mr. Black:</w:t>
      </w:r>
    </w:p>
    <w:p w:rsidR="00230F8A" w:rsidRDefault="00230F8A"/>
    <w:p w:rsidR="00230F8A" w:rsidRDefault="00230F8A">
      <w:r>
        <w:t>The Tech-Reuse Center (TRC) seeks a grant of $15,000 for a new prog</w:t>
      </w:r>
      <w:r w:rsidR="00A424F5">
        <w:t>ram providing computer training, including an introduction to coding for</w:t>
      </w:r>
      <w:r w:rsidR="00921CC6">
        <w:t xml:space="preserve"> low-income adults in Elmwood. </w:t>
      </w:r>
      <w:r>
        <w:t xml:space="preserve">TRC believes that every adult, regardless of economic or social background, should have access to and </w:t>
      </w:r>
      <w:r w:rsidR="00921CC6">
        <w:t xml:space="preserve">a </w:t>
      </w:r>
      <w:r>
        <w:t>working understanding of computers for the sake of:</w:t>
      </w:r>
    </w:p>
    <w:p w:rsidR="00230F8A" w:rsidRDefault="00230F8A"/>
    <w:p w:rsidR="00230F8A" w:rsidRDefault="00230F8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Developing new job skills</w:t>
      </w:r>
    </w:p>
    <w:p w:rsidR="00230F8A" w:rsidRDefault="00230F8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Participating in online commerce and continuing education</w:t>
      </w:r>
    </w:p>
    <w:p w:rsidR="00230F8A" w:rsidRDefault="00230F8A">
      <w:pPr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Hel</w:t>
      </w:r>
      <w:r w:rsidR="00921CC6">
        <w:t>ping their children with school</w:t>
      </w:r>
      <w:r>
        <w:t>work</w:t>
      </w:r>
    </w:p>
    <w:p w:rsidR="00A424F5" w:rsidRDefault="00A424F5"/>
    <w:p w:rsidR="00230F8A" w:rsidRDefault="00230F8A">
      <w:r>
        <w:t>Working with a cadre of 75 volunteers from the technology field, TRC collects contributed computers from industry along with used computers from local businesses.</w:t>
      </w:r>
      <w:r w:rsidR="00FA55C2">
        <w:t xml:space="preserve"> </w:t>
      </w:r>
      <w:r>
        <w:t>Volunteers r</w:t>
      </w:r>
      <w:r w:rsidR="00921CC6">
        <w:t>epair and restore the computers</w:t>
      </w:r>
      <w:r>
        <w:t xml:space="preserve"> and work with each site to develop an integrated system that meets its needs.</w:t>
      </w:r>
    </w:p>
    <w:p w:rsidR="00230F8A" w:rsidRDefault="00230F8A"/>
    <w:p w:rsidR="00230F8A" w:rsidRDefault="00230F8A">
      <w:r>
        <w:t xml:space="preserve">Since its inception in October 1997, TRC has worked in conjunction with other nonprofit organizations and the Elmwood Unified School District </w:t>
      </w:r>
      <w:r w:rsidR="00AA74CB">
        <w:rPr>
          <w:u w:val="single"/>
        </w:rPr>
        <w:t>to channel more than 14,700</w:t>
      </w:r>
      <w:r>
        <w:rPr>
          <w:u w:val="single"/>
        </w:rPr>
        <w:t xml:space="preserve"> computers </w:t>
      </w:r>
      <w:r w:rsidR="00AA74CB">
        <w:rPr>
          <w:u w:val="single"/>
        </w:rPr>
        <w:t xml:space="preserve">(both personal computers and laptops) </w:t>
      </w:r>
      <w:r>
        <w:rPr>
          <w:u w:val="single"/>
        </w:rPr>
        <w:t>to students in need.</w:t>
      </w:r>
      <w:r>
        <w:t xml:space="preserve"> Operating out of Benjamin Franklin Middle School and targeting schools serving low-income populations, TRC has provided computer systems in five public high schools, 12 middle schools, four </w:t>
      </w:r>
      <w:r w:rsidR="00FA55C2">
        <w:t>B</w:t>
      </w:r>
      <w:r>
        <w:t xml:space="preserve">oys and </w:t>
      </w:r>
      <w:r w:rsidR="00FA55C2">
        <w:t>G</w:t>
      </w:r>
      <w:r>
        <w:t>irl</w:t>
      </w:r>
      <w:r w:rsidR="00921CC6">
        <w:t xml:space="preserve">s </w:t>
      </w:r>
      <w:r w:rsidR="00FA55C2">
        <w:t>C</w:t>
      </w:r>
      <w:r w:rsidR="00921CC6">
        <w:t xml:space="preserve">lubs, and the Elmwood YMCA. </w:t>
      </w:r>
      <w:r>
        <w:t>Further, many TRC volunteers staff these new computer centers after school and in the evenings</w:t>
      </w:r>
      <w:r w:rsidR="00921CC6">
        <w:t xml:space="preserve"> </w:t>
      </w:r>
      <w:r>
        <w:t>—</w:t>
      </w:r>
      <w:r w:rsidR="00921CC6">
        <w:t xml:space="preserve"> </w:t>
      </w:r>
      <w:r>
        <w:t>increasing the students’ and thei</w:t>
      </w:r>
      <w:r w:rsidR="00921CC6">
        <w:t>r families’ access to computers</w:t>
      </w:r>
      <w:r>
        <w:t xml:space="preserve"> and coaching them in their use.</w:t>
      </w:r>
    </w:p>
    <w:p w:rsidR="00230F8A" w:rsidRDefault="00230F8A"/>
    <w:p w:rsidR="00230F8A" w:rsidRDefault="00FA55C2">
      <w:pPr>
        <w:rPr>
          <w:u w:val="single"/>
        </w:rPr>
      </w:pPr>
      <w:r>
        <w:t xml:space="preserve">Although </w:t>
      </w:r>
      <w:r w:rsidR="00230F8A">
        <w:t>TRC is proud of its work on behalf of children, its</w:t>
      </w:r>
      <w:r w:rsidR="00921CC6">
        <w:t xml:space="preserve"> new effort focuses on adults. </w:t>
      </w:r>
      <w:r w:rsidR="00230F8A">
        <w:t xml:space="preserve">Working with three providers of adult education and two churches managing day </w:t>
      </w:r>
      <w:r w:rsidR="00230F8A">
        <w:lastRenderedPageBreak/>
        <w:t>shelters, TRC will place computer systems and volunteer trainers at each location. The three sites already providing vocational training have documented proof that demand for computer training</w:t>
      </w:r>
      <w:r w:rsidR="00921CC6">
        <w:t xml:space="preserve"> among current clients is high.</w:t>
      </w:r>
      <w:r w:rsidR="00230F8A">
        <w:t xml:space="preserve"> This demand will be met through combined efforts of paid instructors at the three si</w:t>
      </w:r>
      <w:r w:rsidR="00921CC6">
        <w:t xml:space="preserve">tes and TRC volunteer coaches. </w:t>
      </w:r>
      <w:r w:rsidR="00A424F5">
        <w:rPr>
          <w:u w:val="single"/>
        </w:rPr>
        <w:t>TRC anticipates working with 3</w:t>
      </w:r>
      <w:r w:rsidR="00230F8A">
        <w:rPr>
          <w:u w:val="single"/>
        </w:rPr>
        <w:t>50 students at these centers in the first year of operating the Adult Computer Education (ACE) program.</w:t>
      </w:r>
    </w:p>
    <w:p w:rsidR="00230F8A" w:rsidRDefault="00230F8A"/>
    <w:p w:rsidR="00230F8A" w:rsidRDefault="00230F8A">
      <w:pPr>
        <w:rPr>
          <w:u w:val="single"/>
        </w:rPr>
      </w:pPr>
      <w:r>
        <w:t>For the two churches with day shelters, adding computer educ</w:t>
      </w:r>
      <w:r w:rsidR="00921CC6">
        <w:t>ation will be more challenging:</w:t>
      </w:r>
      <w:r>
        <w:t xml:space="preserve"> Neither now offers vocational education</w:t>
      </w:r>
      <w:r w:rsidR="00921CC6">
        <w:t>,</w:t>
      </w:r>
      <w:r>
        <w:t xml:space="preserve"> though both have rooms that</w:t>
      </w:r>
      <w:r w:rsidR="00921CC6">
        <w:t xml:space="preserve"> can be used for this purpose. </w:t>
      </w:r>
      <w:r>
        <w:t>These sites currently provide some social activities, hot meals, and case management to help clients find shelt</w:t>
      </w:r>
      <w:r w:rsidR="00921CC6">
        <w:t xml:space="preserve">er, health services, and jobs. </w:t>
      </w:r>
      <w:r>
        <w:t>However, both churches are enthusiastic about working with TRC</w:t>
      </w:r>
      <w:r w:rsidR="00921CC6">
        <w:t>,</w:t>
      </w:r>
      <w:r>
        <w:t xml:space="preserve"> and this effort advances TRC’s mission of serving low</w:t>
      </w:r>
      <w:r w:rsidR="00921CC6">
        <w:t>-income populations.</w:t>
      </w:r>
      <w:r>
        <w:t xml:space="preserve"> </w:t>
      </w:r>
      <w:r>
        <w:rPr>
          <w:u w:val="single"/>
        </w:rPr>
        <w:t>TRC anticipates working with 150 students at these centers in the first year of operating the ACE program.</w:t>
      </w:r>
    </w:p>
    <w:p w:rsidR="00230F8A" w:rsidRDefault="00230F8A"/>
    <w:p w:rsidR="00230F8A" w:rsidRDefault="00230F8A">
      <w:r>
        <w:t>Strengths of TRC and its new ACE project include:</w:t>
      </w:r>
    </w:p>
    <w:p w:rsidR="00230F8A" w:rsidRDefault="00230F8A"/>
    <w:p w:rsidR="00230F8A" w:rsidRDefault="00230F8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Recycling of computer parts that might otherwise end up in landfill</w:t>
      </w:r>
    </w:p>
    <w:p w:rsidR="00230F8A" w:rsidRDefault="00230F8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Involving a younger generation of professionals in skilled volunteer work</w:t>
      </w:r>
    </w:p>
    <w:p w:rsidR="00230F8A" w:rsidRDefault="00230F8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Effective past partnerships with the school district, informing TRC’s new partnerships with adult education centers and churches</w:t>
      </w:r>
    </w:p>
    <w:p w:rsidR="00230F8A" w:rsidRDefault="00230F8A">
      <w:pPr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A coaching/tutoring approach to computer education that allows each student to participate at his or her own pace</w:t>
      </w:r>
    </w:p>
    <w:p w:rsidR="00230F8A" w:rsidRDefault="00230F8A">
      <w:pPr>
        <w:ind w:left="720"/>
      </w:pPr>
    </w:p>
    <w:p w:rsidR="00230F8A" w:rsidRDefault="00230F8A">
      <w:r>
        <w:t>TRC’s objectives for this project are to enroll a mi</w:t>
      </w:r>
      <w:r w:rsidR="00A424F5">
        <w:t>nimum of 5</w:t>
      </w:r>
      <w:r>
        <w:t>00 low-income adults in computer classes, with 60</w:t>
      </w:r>
      <w:r w:rsidR="00FA55C2">
        <w:t xml:space="preserve"> percent</w:t>
      </w:r>
      <w:r>
        <w:t xml:space="preserve"> of those students </w:t>
      </w:r>
      <w:r w:rsidR="00921CC6">
        <w:t xml:space="preserve">completing at least one class. </w:t>
      </w:r>
      <w:r>
        <w:t>A further objective is for 40</w:t>
      </w:r>
      <w:r w:rsidR="00FA55C2">
        <w:t xml:space="preserve"> percent</w:t>
      </w:r>
      <w:r>
        <w:t xml:space="preserve"> of those students to </w:t>
      </w:r>
      <w:r w:rsidR="00921CC6">
        <w:t>complete three or more classes.</w:t>
      </w:r>
      <w:r>
        <w:t xml:space="preserve"> Currently we are working with our partners to develop a rubric to evaluate specific skills and set job placement goals for students.</w:t>
      </w:r>
    </w:p>
    <w:p w:rsidR="00230F8A" w:rsidRDefault="00230F8A"/>
    <w:p w:rsidR="00230F8A" w:rsidRDefault="00230F8A">
      <w:r>
        <w:t>The total estimated budget for TRC’s new Adult C</w:t>
      </w:r>
      <w:r w:rsidR="00AA74CB">
        <w:t>omputer Education program is $24</w:t>
      </w:r>
      <w:r w:rsidR="00921CC6">
        <w:t xml:space="preserve">7,000 for the first year. </w:t>
      </w:r>
      <w:r>
        <w:t xml:space="preserve">Annual costs decline significantly </w:t>
      </w:r>
      <w:r w:rsidR="00FA55C2">
        <w:t>after</w:t>
      </w:r>
      <w:r>
        <w:t xml:space="preserve"> computer systems are in place</w:t>
      </w:r>
      <w:r w:rsidR="00921CC6">
        <w:t xml:space="preserve">. </w:t>
      </w:r>
      <w:r>
        <w:t>To date we have secured $175,000 from Siga Computers, the Richards Fund,</w:t>
      </w:r>
      <w:r w:rsidR="00921CC6">
        <w:t xml:space="preserve"> M &amp; P Industries, and others. </w:t>
      </w:r>
      <w:r>
        <w:t>We hope that you will join them in supporting this new initiative with a grant of $15,000.</w:t>
      </w:r>
    </w:p>
    <w:p w:rsidR="00230F8A" w:rsidRDefault="00230F8A"/>
    <w:p w:rsidR="00230F8A" w:rsidRDefault="00230F8A">
      <w:r>
        <w:t>If you have any questions, I can be reached at (123) 456-7890.</w:t>
      </w:r>
    </w:p>
    <w:p w:rsidR="00230F8A" w:rsidRDefault="00230F8A"/>
    <w:p w:rsidR="00230F8A" w:rsidRDefault="00230F8A">
      <w:r>
        <w:t>Sincerely,</w:t>
      </w:r>
    </w:p>
    <w:p w:rsidR="00230F8A" w:rsidRDefault="00230F8A"/>
    <w:p w:rsidR="00230F8A" w:rsidRDefault="00230F8A"/>
    <w:p w:rsidR="00230F8A" w:rsidRDefault="00230F8A">
      <w:r>
        <w:t>Craig Newsome</w:t>
      </w:r>
    </w:p>
    <w:p w:rsidR="00230F8A" w:rsidRDefault="00230F8A">
      <w:r>
        <w:t>Executive Director</w:t>
      </w:r>
    </w:p>
    <w:sectPr w:rsidR="00230F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A4ED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D32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B1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32C4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616822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8A"/>
    <w:rsid w:val="00230F8A"/>
    <w:rsid w:val="00320F11"/>
    <w:rsid w:val="00360923"/>
    <w:rsid w:val="005A6CAD"/>
    <w:rsid w:val="00710841"/>
    <w:rsid w:val="007D25E1"/>
    <w:rsid w:val="007E68E8"/>
    <w:rsid w:val="00921CC6"/>
    <w:rsid w:val="00A424F5"/>
    <w:rsid w:val="00A90E2F"/>
    <w:rsid w:val="00AA74CB"/>
    <w:rsid w:val="00EB1E37"/>
    <w:rsid w:val="00EE4EC1"/>
    <w:rsid w:val="00F6705F"/>
    <w:rsid w:val="00FA2543"/>
    <w:rsid w:val="00F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AA74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FA55C2"/>
    <w:rPr>
      <w:sz w:val="24"/>
      <w:szCs w:val="24"/>
    </w:rPr>
  </w:style>
  <w:style w:type="paragraph" w:styleId="BalloonText">
    <w:name w:val="Balloon Text"/>
    <w:basedOn w:val="Normal"/>
    <w:link w:val="BalloonTextChar"/>
    <w:rsid w:val="00FA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55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AA74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FA55C2"/>
    <w:rPr>
      <w:sz w:val="24"/>
      <w:szCs w:val="24"/>
    </w:rPr>
  </w:style>
  <w:style w:type="paragraph" w:styleId="BalloonText">
    <w:name w:val="Balloon Text"/>
    <w:basedOn w:val="Normal"/>
    <w:link w:val="BalloonTextChar"/>
    <w:rsid w:val="00FA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17-5</vt:lpstr>
    </vt:vector>
  </TitlesOfParts>
  <Company>Hutton and Associates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17-5</dc:title>
  <dc:subject/>
  <dc:creator>Frances Phillips</dc:creator>
  <cp:keywords/>
  <cp:lastModifiedBy>Liz Kuball</cp:lastModifiedBy>
  <cp:revision>2</cp:revision>
  <dcterms:created xsi:type="dcterms:W3CDTF">2016-10-11T20:30:00Z</dcterms:created>
  <dcterms:modified xsi:type="dcterms:W3CDTF">2016-10-11T20:30:00Z</dcterms:modified>
</cp:coreProperties>
</file>