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321" w:rsidRPr="000C0B1E" w:rsidRDefault="00F05FC3" w:rsidP="000A0581">
      <w:pPr>
        <w:pStyle w:val="Heading1"/>
        <w:jc w:val="center"/>
        <w:rPr>
          <w:bCs/>
          <w:iCs/>
          <w:sz w:val="24"/>
        </w:rPr>
      </w:pPr>
      <w:bookmarkStart w:id="0" w:name="_GoBack"/>
      <w:bookmarkEnd w:id="0"/>
      <w:r w:rsidRPr="000C0B1E">
        <w:rPr>
          <w:bCs/>
          <w:iCs/>
          <w:sz w:val="24"/>
        </w:rPr>
        <w:t xml:space="preserve">Using </w:t>
      </w:r>
      <w:r w:rsidR="000A0581" w:rsidRPr="000C0B1E">
        <w:rPr>
          <w:bCs/>
          <w:iCs/>
          <w:sz w:val="24"/>
        </w:rPr>
        <w:t xml:space="preserve">Your Financial Statements </w:t>
      </w:r>
      <w:r w:rsidRPr="000C0B1E">
        <w:rPr>
          <w:bCs/>
          <w:iCs/>
          <w:sz w:val="24"/>
        </w:rPr>
        <w:t xml:space="preserve">to </w:t>
      </w:r>
      <w:r w:rsidR="007D7073">
        <w:rPr>
          <w:bCs/>
          <w:iCs/>
          <w:sz w:val="24"/>
        </w:rPr>
        <w:t>Answer</w:t>
      </w:r>
      <w:r w:rsidR="000A0581" w:rsidRPr="000C0B1E">
        <w:rPr>
          <w:bCs/>
          <w:iCs/>
          <w:sz w:val="24"/>
        </w:rPr>
        <w:t xml:space="preserve"> Key Questions</w:t>
      </w:r>
    </w:p>
    <w:p w:rsidR="004C1321" w:rsidRPr="004C1321" w:rsidRDefault="00FB6266" w:rsidP="004C1321">
      <w:r>
        <w:t>When you’re</w:t>
      </w:r>
      <w:r w:rsidR="00F05FC3">
        <w:t xml:space="preserve"> familiar with </w:t>
      </w:r>
      <w:r w:rsidR="00F512D2">
        <w:t>the parts of a standard financial statement,</w:t>
      </w:r>
      <w:r w:rsidR="00F05FC3">
        <w:t xml:space="preserve"> </w:t>
      </w:r>
      <w:r>
        <w:t>it’s</w:t>
      </w:r>
      <w:r w:rsidR="00F05FC3">
        <w:t xml:space="preserve"> time to learn about your organization’s productivity and </w:t>
      </w:r>
      <w:r w:rsidR="000C0B1E">
        <w:t xml:space="preserve">financial </w:t>
      </w:r>
      <w:r w:rsidR="00F05FC3">
        <w:t xml:space="preserve">health </w:t>
      </w:r>
      <w:r w:rsidR="00A402C8">
        <w:t>by comparing the numbers they present. H</w:t>
      </w:r>
      <w:r w:rsidR="004C1321">
        <w:t>ere are some possible questions that use these parts of your financial statement.</w:t>
      </w:r>
    </w:p>
    <w:p w:rsidR="00A402C8" w:rsidRDefault="000C0B1E" w:rsidP="000C0B1E">
      <w:pPr>
        <w:pStyle w:val="Bullet"/>
      </w:pPr>
      <w:r>
        <w:tab/>
        <w:t xml:space="preserve">* </w:t>
      </w:r>
      <w:r>
        <w:tab/>
      </w:r>
      <w:r w:rsidR="00A402C8">
        <w:t xml:space="preserve">How efficient is the organization? Perhaps you know that it reached 4,500 people with its programs in the previous year. When you look at the </w:t>
      </w:r>
      <w:r w:rsidR="00FB6266">
        <w:t>s</w:t>
      </w:r>
      <w:r w:rsidR="00A402C8">
        <w:t xml:space="preserve">tatement of </w:t>
      </w:r>
      <w:r w:rsidR="00FB6266">
        <w:t>a</w:t>
      </w:r>
      <w:r w:rsidR="00A402C8" w:rsidRPr="00A402C8">
        <w:t>ctivities</w:t>
      </w:r>
      <w:r w:rsidR="00A402C8">
        <w:t xml:space="preserve">, you may </w:t>
      </w:r>
      <w:r w:rsidR="00A402C8" w:rsidRPr="00A402C8">
        <w:t>divide</w:t>
      </w:r>
      <w:r w:rsidR="00A402C8">
        <w:t xml:space="preserve"> the total costs by 4,500 to learn how much it cost to provide that service to each person. Depending on the depth and quality of those </w:t>
      </w:r>
      <w:r w:rsidR="007D7073">
        <w:t>services, the</w:t>
      </w:r>
      <w:r w:rsidR="00A402C8">
        <w:t xml:space="preserve"> cost per person may seem high to you</w:t>
      </w:r>
      <w:r w:rsidR="00035EAD">
        <w:t>,</w:t>
      </w:r>
      <w:r w:rsidR="00A402C8">
        <w:t xml:space="preserve"> or modest, or just right.</w:t>
      </w:r>
    </w:p>
    <w:p w:rsidR="00085C98" w:rsidRPr="000C0B1E" w:rsidRDefault="000C0B1E" w:rsidP="000C0B1E">
      <w:pPr>
        <w:pStyle w:val="Bullet"/>
      </w:pPr>
      <w:r>
        <w:tab/>
        <w:t xml:space="preserve">* </w:t>
      </w:r>
      <w:r>
        <w:tab/>
      </w:r>
      <w:r w:rsidR="00801570" w:rsidRPr="000C0B1E">
        <w:t xml:space="preserve">How did the organization perform financially in the previous year? You can look at the </w:t>
      </w:r>
      <w:r w:rsidR="00FB6266">
        <w:t>s</w:t>
      </w:r>
      <w:r w:rsidR="00801570" w:rsidRPr="000C0B1E">
        <w:t xml:space="preserve">tatement of </w:t>
      </w:r>
      <w:r w:rsidR="00FB6266">
        <w:t>a</w:t>
      </w:r>
      <w:r w:rsidR="00801570" w:rsidRPr="000C0B1E">
        <w:t xml:space="preserve">ctivities to compare the total revenues to total expenses. If the revenues exceed the expenses, your organization made a profit. While </w:t>
      </w:r>
      <w:r w:rsidR="00FB6266">
        <w:t>you’re</w:t>
      </w:r>
      <w:r w:rsidR="00801570" w:rsidRPr="000C0B1E">
        <w:t xml:space="preserve"> at it, check to see </w:t>
      </w:r>
      <w:r w:rsidR="00FB6266">
        <w:t>whether</w:t>
      </w:r>
      <w:r w:rsidR="00801570" w:rsidRPr="000C0B1E">
        <w:t xml:space="preserve"> the total </w:t>
      </w:r>
      <w:r w:rsidR="001C2B5F" w:rsidRPr="000C0B1E">
        <w:t>revenues in the Unrestricted Funds column exceed</w:t>
      </w:r>
      <w:r w:rsidR="00801570" w:rsidRPr="000C0B1E">
        <w:t xml:space="preserve"> the total expenses in that column. That</w:t>
      </w:r>
      <w:r w:rsidR="00085C98" w:rsidRPr="000C0B1E">
        <w:t xml:space="preserve"> means you had more funds that were liquid</w:t>
      </w:r>
      <w:r w:rsidR="00FB6266">
        <w:t xml:space="preserve"> — </w:t>
      </w:r>
      <w:r w:rsidR="00085C98" w:rsidRPr="000C0B1E">
        <w:t xml:space="preserve">available to address immediate needs </w:t>
      </w:r>
      <w:r w:rsidR="00FB6266">
        <w:t>—</w:t>
      </w:r>
      <w:r w:rsidR="00085C98" w:rsidRPr="000C0B1E">
        <w:t xml:space="preserve"> than you had immediate expenses. Whether or not you had a deficit or surplus in a given year may not be that significant. You may have had</w:t>
      </w:r>
      <w:r>
        <w:t xml:space="preserve"> a major grant and a surplus a year</w:t>
      </w:r>
      <w:r w:rsidR="00085C98" w:rsidRPr="000C0B1E">
        <w:t xml:space="preserve"> ago and were spending those </w:t>
      </w:r>
      <w:r>
        <w:t xml:space="preserve">surplus </w:t>
      </w:r>
      <w:r w:rsidR="00085C98" w:rsidRPr="000C0B1E">
        <w:t xml:space="preserve">funds </w:t>
      </w:r>
      <w:r>
        <w:t xml:space="preserve">appropriately </w:t>
      </w:r>
      <w:r w:rsidR="00085C98" w:rsidRPr="000C0B1E">
        <w:t>in the year that just ended.</w:t>
      </w:r>
      <w:r w:rsidR="007D7073">
        <w:t xml:space="preserve"> However, you will want to keep a close watch on deficits if they are recurring.</w:t>
      </w:r>
    </w:p>
    <w:p w:rsidR="004C1321" w:rsidRDefault="002104DA" w:rsidP="000C0B1E">
      <w:pPr>
        <w:pStyle w:val="Bullet"/>
      </w:pPr>
      <w:r>
        <w:tab/>
        <w:t xml:space="preserve">* </w:t>
      </w:r>
      <w:r>
        <w:tab/>
      </w:r>
      <w:r w:rsidR="004C1321">
        <w:t xml:space="preserve">What portion of the organization’s income was earned through providing goods and services? Looking at the revenue side of the </w:t>
      </w:r>
      <w:r w:rsidR="00FB6266">
        <w:t>s</w:t>
      </w:r>
      <w:r w:rsidR="004C1321" w:rsidRPr="000A0581">
        <w:t xml:space="preserve">tatement of </w:t>
      </w:r>
      <w:r w:rsidR="00FB6266">
        <w:t>a</w:t>
      </w:r>
      <w:r w:rsidR="004C1321" w:rsidRPr="000A0581">
        <w:t>ctivities,</w:t>
      </w:r>
      <w:r w:rsidR="004C1321">
        <w:rPr>
          <w:b/>
          <w:i/>
        </w:rPr>
        <w:t xml:space="preserve"> </w:t>
      </w:r>
      <w:r w:rsidR="004C1321">
        <w:t>you may learn that your nonprofit theater earned 50</w:t>
      </w:r>
      <w:r w:rsidR="00FB6266">
        <w:t xml:space="preserve"> percent</w:t>
      </w:r>
      <w:r w:rsidR="004C1321">
        <w:t xml:space="preserve"> of its annual income (a good rate for a mid-sized</w:t>
      </w:r>
      <w:r w:rsidR="000C0B1E">
        <w:t xml:space="preserve"> theater) or that your small natural science</w:t>
      </w:r>
      <w:r w:rsidR="004C1321">
        <w:t xml:space="preserve"> museum earned 10</w:t>
      </w:r>
      <w:r w:rsidR="00FB6266">
        <w:t xml:space="preserve"> percent</w:t>
      </w:r>
      <w:r w:rsidR="004C1321">
        <w:t xml:space="preserve"> of its annual income</w:t>
      </w:r>
      <w:r w:rsidR="007D7073">
        <w:t xml:space="preserve"> from admissions</w:t>
      </w:r>
      <w:r w:rsidR="004C1321">
        <w:t xml:space="preserve"> (a reasonable le</w:t>
      </w:r>
      <w:r w:rsidR="000C0B1E">
        <w:t>vel for such a museum</w:t>
      </w:r>
      <w:r w:rsidR="004C1321">
        <w:t xml:space="preserve">). </w:t>
      </w:r>
    </w:p>
    <w:p w:rsidR="000C0B1E" w:rsidRDefault="000C0B1E" w:rsidP="000C0B1E">
      <w:pPr>
        <w:pStyle w:val="Bullet"/>
      </w:pPr>
      <w:r>
        <w:tab/>
        <w:t xml:space="preserve">* </w:t>
      </w:r>
      <w:r>
        <w:tab/>
      </w:r>
      <w:r w:rsidR="004C1321" w:rsidRPr="000C0B1E">
        <w:t xml:space="preserve">Is your organization heavily dependent on one revenue source? Again, looking at the revenue side of the </w:t>
      </w:r>
      <w:r w:rsidR="00FB6266">
        <w:t>s</w:t>
      </w:r>
      <w:r w:rsidR="004C1321" w:rsidRPr="000C0B1E">
        <w:t xml:space="preserve">tatement of </w:t>
      </w:r>
      <w:r w:rsidR="007D7073">
        <w:t>a</w:t>
      </w:r>
      <w:r w:rsidR="007D7073" w:rsidRPr="000C0B1E">
        <w:t>ctivities</w:t>
      </w:r>
      <w:r w:rsidR="007D7073">
        <w:t>,</w:t>
      </w:r>
      <w:r w:rsidR="00035EAD">
        <w:t xml:space="preserve"> does 30</w:t>
      </w:r>
      <w:r w:rsidR="00FB6266">
        <w:t xml:space="preserve"> percent</w:t>
      </w:r>
      <w:r w:rsidR="00035EAD">
        <w:t xml:space="preserve"> or more of the budget come</w:t>
      </w:r>
      <w:r w:rsidR="004C1321" w:rsidRPr="000C0B1E">
        <w:t xml:space="preserve"> from a single government contract or an annual white elephant sale? If that</w:t>
      </w:r>
      <w:r w:rsidR="00FB6266">
        <w:t>’</w:t>
      </w:r>
      <w:r w:rsidR="004C1321" w:rsidRPr="000C0B1E">
        <w:t>s the case, you may want to make contingency plans if government funding shif</w:t>
      </w:r>
      <w:r w:rsidR="007D7073">
        <w:t>ts to new priorities or it snows</w:t>
      </w:r>
      <w:r w:rsidR="004C1321" w:rsidRPr="000C0B1E">
        <w:t xml:space="preserve"> o</w:t>
      </w:r>
      <w:r>
        <w:t xml:space="preserve">n the day of your </w:t>
      </w:r>
      <w:r w:rsidR="004C1321" w:rsidRPr="000C0B1E">
        <w:t>sale.</w:t>
      </w:r>
    </w:p>
    <w:p w:rsidR="000C0B1E" w:rsidRDefault="000C0B1E" w:rsidP="000C0B1E">
      <w:pPr>
        <w:pStyle w:val="Bullet"/>
      </w:pPr>
      <w:r>
        <w:tab/>
        <w:t xml:space="preserve">* </w:t>
      </w:r>
      <w:r>
        <w:tab/>
      </w:r>
      <w:r w:rsidR="00085C98">
        <w:t xml:space="preserve">What is the organization’s financial health? </w:t>
      </w:r>
      <w:r w:rsidR="00FB6266">
        <w:t xml:space="preserve">After </w:t>
      </w:r>
      <w:r w:rsidR="00085C98">
        <w:t>you</w:t>
      </w:r>
      <w:r w:rsidR="00FB6266">
        <w:t>’</w:t>
      </w:r>
      <w:r w:rsidR="00085C98">
        <w:t xml:space="preserve">ve figured out whether it had a surplus or deficit in the previous year, turn to the </w:t>
      </w:r>
      <w:r w:rsidR="00FB6266">
        <w:t>s</w:t>
      </w:r>
      <w:r w:rsidR="00085C98" w:rsidRPr="000A0581">
        <w:t xml:space="preserve">tatement of </w:t>
      </w:r>
      <w:r w:rsidR="00FB6266">
        <w:t>f</w:t>
      </w:r>
      <w:r w:rsidR="00085C98" w:rsidRPr="000A0581">
        <w:t xml:space="preserve">inancial </w:t>
      </w:r>
      <w:r w:rsidR="00FB6266">
        <w:t>p</w:t>
      </w:r>
      <w:r w:rsidR="00085C98" w:rsidRPr="000A0581">
        <w:t>osition</w:t>
      </w:r>
      <w:r w:rsidR="00085C98" w:rsidRPr="003D50C8">
        <w:t xml:space="preserve"> </w:t>
      </w:r>
      <w:r w:rsidR="00085C98">
        <w:t xml:space="preserve">and look to the bottom of the page where it </w:t>
      </w:r>
      <w:r w:rsidR="00FB6266">
        <w:t xml:space="preserve">tells </w:t>
      </w:r>
      <w:r w:rsidR="00085C98">
        <w:t xml:space="preserve">you the amount of the total net assets. If that is a positive number, the organization is not carrying a deficit. </w:t>
      </w:r>
    </w:p>
    <w:p w:rsidR="000C0B1E" w:rsidRDefault="000C0B1E" w:rsidP="000C0B1E">
      <w:pPr>
        <w:pStyle w:val="Bullet"/>
      </w:pPr>
      <w:r>
        <w:tab/>
        <w:t>*</w:t>
      </w:r>
      <w:r>
        <w:tab/>
      </w:r>
      <w:r w:rsidR="00801570">
        <w:t xml:space="preserve">How much of your organization’s income is liquid — available to cover immediate costs? To answer this question, look at the </w:t>
      </w:r>
      <w:r w:rsidR="00FB6266">
        <w:t>s</w:t>
      </w:r>
      <w:r w:rsidR="00801570" w:rsidRPr="000A0581">
        <w:t xml:space="preserve">tatement of </w:t>
      </w:r>
      <w:r w:rsidR="00FB6266">
        <w:t>f</w:t>
      </w:r>
      <w:r w:rsidR="00801570" w:rsidRPr="000A0581">
        <w:t xml:space="preserve">inancial </w:t>
      </w:r>
      <w:r w:rsidR="00FB6266">
        <w:t>p</w:t>
      </w:r>
      <w:r w:rsidR="00801570" w:rsidRPr="000A0581">
        <w:t>osition</w:t>
      </w:r>
      <w:r w:rsidR="00801570" w:rsidRPr="003D50C8">
        <w:t xml:space="preserve"> </w:t>
      </w:r>
      <w:r w:rsidR="00801570">
        <w:t>and divide your total current assets by your current liabilities. If you come up with</w:t>
      </w:r>
      <w:r w:rsidR="00AB3685">
        <w:t xml:space="preserve"> an answer that is higher than </w:t>
      </w:r>
      <w:r w:rsidR="00FB6266">
        <w:t>one</w:t>
      </w:r>
      <w:r w:rsidR="00AB3685">
        <w:t>,</w:t>
      </w:r>
      <w:r w:rsidR="00801570">
        <w:t xml:space="preserve"> your organization </w:t>
      </w:r>
      <w:r w:rsidR="00085C98">
        <w:t xml:space="preserve">probably </w:t>
      </w:r>
      <w:r w:rsidR="00801570">
        <w:t xml:space="preserve">could </w:t>
      </w:r>
      <w:r>
        <w:t>get access to the cash it needs</w:t>
      </w:r>
      <w:r w:rsidR="00801570">
        <w:t xml:space="preserve"> to meet all of its current obligations. If you want to be stri</w:t>
      </w:r>
      <w:r w:rsidR="00085C98">
        <w:t>cter in answering this question,</w:t>
      </w:r>
      <w:r w:rsidR="00801570">
        <w:t xml:space="preserve"> look at the current </w:t>
      </w:r>
      <w:r>
        <w:t xml:space="preserve">assets </w:t>
      </w:r>
      <w:r w:rsidR="00801570">
        <w:t>statement and divide your total cash (checking and savings accounts) by your current</w:t>
      </w:r>
      <w:r w:rsidR="00AB3685">
        <w:t xml:space="preserve"> liabilities. Is </w:t>
      </w:r>
      <w:r w:rsidR="00FB6266" w:rsidRPr="000A0581">
        <w:rPr>
          <w:i/>
        </w:rPr>
        <w:t>that</w:t>
      </w:r>
      <w:r w:rsidR="00FB6266">
        <w:t xml:space="preserve"> </w:t>
      </w:r>
      <w:r w:rsidR="00AB3685">
        <w:t xml:space="preserve">answer </w:t>
      </w:r>
      <w:r w:rsidR="00FB6266">
        <w:t>one</w:t>
      </w:r>
      <w:r>
        <w:t xml:space="preserve"> or higher? If so, good</w:t>
      </w:r>
    </w:p>
    <w:p w:rsidR="00AB3685" w:rsidRDefault="000C0B1E" w:rsidP="00AB3685">
      <w:pPr>
        <w:pStyle w:val="Bullet"/>
      </w:pPr>
      <w:r>
        <w:tab/>
        <w:t>*</w:t>
      </w:r>
      <w:r>
        <w:tab/>
      </w:r>
      <w:r w:rsidR="004C1321">
        <w:t>Have you set aside enough money to cover the cost of services you’ve promised</w:t>
      </w:r>
      <w:r>
        <w:t xml:space="preserve"> to provide? (Future</w:t>
      </w:r>
      <w:r w:rsidR="004C1321">
        <w:t xml:space="preserve"> services </w:t>
      </w:r>
      <w:r w:rsidR="00FB6266">
        <w:t xml:space="preserve">may </w:t>
      </w:r>
      <w:r w:rsidR="004C1321">
        <w:t xml:space="preserve">be funded through a grant </w:t>
      </w:r>
      <w:r w:rsidR="00FB6266">
        <w:t>you’ve</w:t>
      </w:r>
      <w:r w:rsidR="004C1321">
        <w:t xml:space="preserve"> </w:t>
      </w:r>
      <w:r>
        <w:t xml:space="preserve">already received </w:t>
      </w:r>
      <w:r w:rsidR="004C1321">
        <w:t xml:space="preserve">or </w:t>
      </w:r>
      <w:r>
        <w:t>future classes paid for by tuition you’ve already charged</w:t>
      </w:r>
      <w:r w:rsidR="004C1321">
        <w:t xml:space="preserve">.) This kind of money is identified as </w:t>
      </w:r>
      <w:r w:rsidR="00FB6266">
        <w:t>t</w:t>
      </w:r>
      <w:r w:rsidR="004C1321">
        <w:t xml:space="preserve">emporarily </w:t>
      </w:r>
      <w:r w:rsidR="00FB6266">
        <w:t>r</w:t>
      </w:r>
      <w:r w:rsidR="004C1321">
        <w:t xml:space="preserve">estricted </w:t>
      </w:r>
      <w:r w:rsidR="00FB6266">
        <w:t>n</w:t>
      </w:r>
      <w:r w:rsidR="004C1321">
        <w:t xml:space="preserve">et </w:t>
      </w:r>
      <w:r w:rsidR="00FB6266">
        <w:t>a</w:t>
      </w:r>
      <w:r w:rsidR="004C1321">
        <w:t>ssets (som</w:t>
      </w:r>
      <w:r>
        <w:t xml:space="preserve">etimes called </w:t>
      </w:r>
      <w:r w:rsidR="00FB6266">
        <w:t>d</w:t>
      </w:r>
      <w:r>
        <w:t xml:space="preserve">eferred </w:t>
      </w:r>
      <w:r w:rsidR="00FB6266">
        <w:t>r</w:t>
      </w:r>
      <w:r>
        <w:t>evenue)</w:t>
      </w:r>
      <w:r w:rsidR="004C1321">
        <w:t xml:space="preserve"> on your </w:t>
      </w:r>
      <w:r w:rsidR="00FB6266">
        <w:t>s</w:t>
      </w:r>
      <w:r w:rsidR="004C1321" w:rsidRPr="000A0581">
        <w:t xml:space="preserve">tatement of </w:t>
      </w:r>
      <w:r w:rsidR="00FB6266">
        <w:t>f</w:t>
      </w:r>
      <w:r w:rsidR="004C1321" w:rsidRPr="000A0581">
        <w:t xml:space="preserve">inancial </w:t>
      </w:r>
      <w:r w:rsidR="00FB6266">
        <w:t>p</w:t>
      </w:r>
      <w:r w:rsidR="004C1321" w:rsidRPr="000A0581">
        <w:t>osition</w:t>
      </w:r>
      <w:r w:rsidR="004C1321">
        <w:t xml:space="preserve">. Take this figure for </w:t>
      </w:r>
      <w:r w:rsidR="00FB6266">
        <w:t>t</w:t>
      </w:r>
      <w:r w:rsidR="004C1321">
        <w:t xml:space="preserve">emporarily </w:t>
      </w:r>
      <w:r w:rsidR="00FB6266">
        <w:t>r</w:t>
      </w:r>
      <w:r w:rsidR="004C1321">
        <w:t xml:space="preserve">estricted </w:t>
      </w:r>
      <w:r w:rsidR="00FB6266">
        <w:t>n</w:t>
      </w:r>
      <w:r w:rsidR="004C1321">
        <w:t xml:space="preserve">et </w:t>
      </w:r>
      <w:r w:rsidR="00FB6266">
        <w:t>a</w:t>
      </w:r>
      <w:r w:rsidR="004C1321">
        <w:t>ssets and divid</w:t>
      </w:r>
      <w:r w:rsidR="00AB3685">
        <w:t>e it by the total amount of your cash</w:t>
      </w:r>
      <w:r w:rsidR="004C1321">
        <w:t xml:space="preserve"> and savings. If the </w:t>
      </w:r>
      <w:r w:rsidR="00FB6266">
        <w:t>t</w:t>
      </w:r>
      <w:r w:rsidR="004C1321">
        <w:t xml:space="preserve">emporarily </w:t>
      </w:r>
      <w:r w:rsidR="00FB6266">
        <w:t>r</w:t>
      </w:r>
      <w:r w:rsidR="004C1321">
        <w:t xml:space="preserve">estricted </w:t>
      </w:r>
      <w:r w:rsidR="00FB6266">
        <w:t>n</w:t>
      </w:r>
      <w:r w:rsidR="004C1321">
        <w:t xml:space="preserve">et </w:t>
      </w:r>
      <w:r w:rsidR="00FB6266">
        <w:t>a</w:t>
      </w:r>
      <w:r w:rsidR="004C1321">
        <w:t>ssets exceed your cash, you may be covering current ex</w:t>
      </w:r>
      <w:r w:rsidR="00AB3685">
        <w:t>penses with funds meant for</w:t>
      </w:r>
      <w:r w:rsidR="004C1321">
        <w:t xml:space="preserve"> future activities. Six months from now, when you </w:t>
      </w:r>
      <w:r w:rsidR="004C1321">
        <w:lastRenderedPageBreak/>
        <w:t>have to prese</w:t>
      </w:r>
      <w:r w:rsidR="00AB3685">
        <w:t>nt the funded program or teach the classes and pay their instructors</w:t>
      </w:r>
      <w:r w:rsidR="004C1321">
        <w:t>, you may be in financial trouble.</w:t>
      </w:r>
    </w:p>
    <w:p w:rsidR="00801570" w:rsidRDefault="00AB3685" w:rsidP="00AB3685">
      <w:pPr>
        <w:pStyle w:val="Bullet"/>
      </w:pPr>
      <w:r>
        <w:tab/>
        <w:t>*</w:t>
      </w:r>
      <w:r>
        <w:tab/>
      </w:r>
      <w:r w:rsidR="00801570">
        <w:t xml:space="preserve">If no additional money came in for a few months, how long could your organization cover its bills? Look at the </w:t>
      </w:r>
      <w:r w:rsidR="00FB6266">
        <w:t>s</w:t>
      </w:r>
      <w:r w:rsidR="00801570" w:rsidRPr="000A0581">
        <w:t xml:space="preserve">tatement of </w:t>
      </w:r>
      <w:r w:rsidR="00FB6266">
        <w:t>a</w:t>
      </w:r>
      <w:r w:rsidR="00801570" w:rsidRPr="000A0581">
        <w:t>ctivities</w:t>
      </w:r>
      <w:r w:rsidR="00801570">
        <w:t xml:space="preserve"> and divide the total annual expenses by 12. That give</w:t>
      </w:r>
      <w:r w:rsidR="005709F8">
        <w:t>s</w:t>
      </w:r>
      <w:r w:rsidR="00801570">
        <w:t xml:space="preserve"> you an estimate of your monthly expenses. Then </w:t>
      </w:r>
      <w:r w:rsidR="00085C98">
        <w:t>take that monthly expense figure</w:t>
      </w:r>
      <w:r w:rsidR="00801570">
        <w:t xml:space="preserve"> and divide it i</w:t>
      </w:r>
      <w:r w:rsidR="00085C98">
        <w:t>nto your total cash and short-term investments</w:t>
      </w:r>
      <w:r w:rsidR="00801570">
        <w:t xml:space="preserve"> </w:t>
      </w:r>
      <w:r w:rsidR="00085C98">
        <w:t xml:space="preserve">(found under </w:t>
      </w:r>
      <w:r w:rsidR="005709F8">
        <w:t>c</w:t>
      </w:r>
      <w:r w:rsidR="00085C98">
        <w:t xml:space="preserve">urrent </w:t>
      </w:r>
      <w:r w:rsidR="005709F8">
        <w:t>a</w:t>
      </w:r>
      <w:r w:rsidR="00085C98">
        <w:t>ssets on</w:t>
      </w:r>
      <w:r w:rsidR="00801570">
        <w:t xml:space="preserve"> the </w:t>
      </w:r>
      <w:r w:rsidR="005709F8">
        <w:t>s</w:t>
      </w:r>
      <w:r w:rsidR="00801570" w:rsidRPr="000A0581">
        <w:t xml:space="preserve">tatement of </w:t>
      </w:r>
      <w:r w:rsidR="005709F8">
        <w:t>f</w:t>
      </w:r>
      <w:r w:rsidR="00801570" w:rsidRPr="000A0581">
        <w:t xml:space="preserve">inancial </w:t>
      </w:r>
      <w:r w:rsidR="005709F8">
        <w:t>p</w:t>
      </w:r>
      <w:r w:rsidR="00801570" w:rsidRPr="000A0581">
        <w:t>osition</w:t>
      </w:r>
      <w:r w:rsidR="00801570">
        <w:t xml:space="preserve">). Do you end up with a number of </w:t>
      </w:r>
      <w:r w:rsidR="005709F8">
        <w:t>three</w:t>
      </w:r>
      <w:r w:rsidR="00801570">
        <w:t xml:space="preserve"> or more</w:t>
      </w:r>
      <w:r w:rsidR="005709F8">
        <w:t xml:space="preserve"> </w:t>
      </w:r>
      <w:r w:rsidR="00801570">
        <w:t>—</w:t>
      </w:r>
      <w:r w:rsidR="005709F8">
        <w:t xml:space="preserve"> </w:t>
      </w:r>
      <w:r w:rsidR="00801570">
        <w:t xml:space="preserve">suggesting that you could survive for three months without additional income? That’s good. Coming up with a number </w:t>
      </w:r>
      <w:r w:rsidR="005709F8">
        <w:t xml:space="preserve">of six </w:t>
      </w:r>
      <w:r w:rsidR="00801570">
        <w:t>or more is even better.</w:t>
      </w:r>
    </w:p>
    <w:p w:rsidR="00A402C8" w:rsidRPr="00F05FC3" w:rsidRDefault="00AB3685" w:rsidP="00AB3685">
      <w:pPr>
        <w:pStyle w:val="BulletLast"/>
      </w:pPr>
      <w:r>
        <w:tab/>
        <w:t>*</w:t>
      </w:r>
      <w:r>
        <w:tab/>
        <w:t xml:space="preserve">Many nonprofits struggle to set aside the funds they need to innovate. </w:t>
      </w:r>
      <w:r w:rsidR="00472DDF">
        <w:t xml:space="preserve">How much working capital do you have to invest in new program directions and ideas? To compute this amount, turn to your </w:t>
      </w:r>
      <w:r w:rsidR="005709F8">
        <w:t>s</w:t>
      </w:r>
      <w:r w:rsidR="00472DDF" w:rsidRPr="000A0581">
        <w:t xml:space="preserve">tatement of </w:t>
      </w:r>
      <w:r w:rsidR="005709F8">
        <w:t>f</w:t>
      </w:r>
      <w:r w:rsidR="00472DDF" w:rsidRPr="000A0581">
        <w:t xml:space="preserve">inancial </w:t>
      </w:r>
      <w:r w:rsidR="005709F8">
        <w:t>p</w:t>
      </w:r>
      <w:r w:rsidR="00472DDF" w:rsidRPr="000A0581">
        <w:t>osition</w:t>
      </w:r>
      <w:r w:rsidR="008F5E2C">
        <w:t>, add to</w:t>
      </w:r>
      <w:r w:rsidR="00472DDF">
        <w:t>gether your cash and short</w:t>
      </w:r>
      <w:r w:rsidR="005709F8">
        <w:t>-</w:t>
      </w:r>
      <w:r w:rsidR="00472DDF">
        <w:t>term investments</w:t>
      </w:r>
      <w:r w:rsidR="005709F8">
        <w:t>,</w:t>
      </w:r>
      <w:r w:rsidR="00472DDF">
        <w:t xml:space="preserve"> and subtract from them your current</w:t>
      </w:r>
      <w:r w:rsidR="008F5E2C">
        <w:t xml:space="preserve"> liabilities. Then compare that figure to your total expenses (found on your </w:t>
      </w:r>
      <w:r w:rsidR="005709F8">
        <w:t>s</w:t>
      </w:r>
      <w:r w:rsidR="008F5E2C" w:rsidRPr="000A0581">
        <w:t xml:space="preserve">tatement of </w:t>
      </w:r>
      <w:r w:rsidR="005709F8">
        <w:t>a</w:t>
      </w:r>
      <w:r w:rsidR="008F5E2C" w:rsidRPr="000A0581">
        <w:t>ctivities).</w:t>
      </w:r>
      <w:r w:rsidR="008F5E2C">
        <w:rPr>
          <w:b/>
          <w:i/>
        </w:rPr>
        <w:t xml:space="preserve"> </w:t>
      </w:r>
      <w:r w:rsidR="005709F8">
        <w:t xml:space="preserve">Can </w:t>
      </w:r>
      <w:r w:rsidR="008F5E2C">
        <w:t>you cover those expenses and have money to spare? If so, you can invest in product innovation, training, technology, new ma</w:t>
      </w:r>
      <w:r>
        <w:t>rketing, or another new idea.</w:t>
      </w:r>
    </w:p>
    <w:sectPr w:rsidR="00A402C8" w:rsidRPr="00F05FC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B6899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3634A2F"/>
    <w:multiLevelType w:val="hybridMultilevel"/>
    <w:tmpl w:val="71507B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50D"/>
    <w:rsid w:val="00035EAD"/>
    <w:rsid w:val="000624EF"/>
    <w:rsid w:val="00085C98"/>
    <w:rsid w:val="00094043"/>
    <w:rsid w:val="000A0581"/>
    <w:rsid w:val="000C0B1E"/>
    <w:rsid w:val="000D7BBB"/>
    <w:rsid w:val="001564AF"/>
    <w:rsid w:val="00185862"/>
    <w:rsid w:val="001C2B5F"/>
    <w:rsid w:val="002104DA"/>
    <w:rsid w:val="00242C91"/>
    <w:rsid w:val="003D50C8"/>
    <w:rsid w:val="00472DDF"/>
    <w:rsid w:val="004C1321"/>
    <w:rsid w:val="005709F8"/>
    <w:rsid w:val="006B0320"/>
    <w:rsid w:val="007D08F7"/>
    <w:rsid w:val="007D7073"/>
    <w:rsid w:val="00801570"/>
    <w:rsid w:val="008E4A17"/>
    <w:rsid w:val="008F5E2C"/>
    <w:rsid w:val="009B67A8"/>
    <w:rsid w:val="00A402C8"/>
    <w:rsid w:val="00A7150D"/>
    <w:rsid w:val="00A801D6"/>
    <w:rsid w:val="00AB3685"/>
    <w:rsid w:val="00C4767E"/>
    <w:rsid w:val="00D972AA"/>
    <w:rsid w:val="00E06592"/>
    <w:rsid w:val="00F05FC3"/>
    <w:rsid w:val="00F512D2"/>
    <w:rsid w:val="00FB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150D"/>
    <w:pPr>
      <w:spacing w:after="220" w:line="220" w:lineRule="exact"/>
      <w:ind w:left="1022"/>
    </w:pPr>
    <w:rPr>
      <w:spacing w:val="6"/>
    </w:rPr>
  </w:style>
  <w:style w:type="paragraph" w:styleId="Heading1">
    <w:name w:val="heading 1"/>
    <w:next w:val="Normal"/>
    <w:qFormat/>
    <w:rsid w:val="00A7150D"/>
    <w:pPr>
      <w:keepNext/>
      <w:widowControl w:val="0"/>
      <w:spacing w:before="280" w:after="210" w:line="480" w:lineRule="exact"/>
      <w:outlineLvl w:val="0"/>
    </w:pPr>
    <w:rPr>
      <w:rFonts w:ascii="Georgia" w:hAnsi="Georgia"/>
      <w:b/>
      <w:i/>
      <w:spacing w:val="10"/>
      <w:sz w:val="34"/>
    </w:rPr>
  </w:style>
  <w:style w:type="paragraph" w:styleId="Heading2">
    <w:name w:val="heading 2"/>
    <w:next w:val="Normal"/>
    <w:qFormat/>
    <w:rsid w:val="00A7150D"/>
    <w:pPr>
      <w:keepNext/>
      <w:widowControl w:val="0"/>
      <w:spacing w:before="240" w:after="190" w:line="400" w:lineRule="exact"/>
      <w:ind w:left="1020"/>
      <w:outlineLvl w:val="1"/>
    </w:pPr>
    <w:rPr>
      <w:rFonts w:ascii="Georgia" w:hAnsi="Georgia"/>
      <w:b/>
      <w:i/>
      <w:sz w:val="30"/>
    </w:rPr>
  </w:style>
  <w:style w:type="paragraph" w:styleId="Heading3">
    <w:name w:val="heading 3"/>
    <w:basedOn w:val="Normal"/>
    <w:next w:val="Normal"/>
    <w:qFormat/>
    <w:rsid w:val="004C13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ullet">
    <w:name w:val="Bullet"/>
    <w:rsid w:val="00A7150D"/>
    <w:pPr>
      <w:tabs>
        <w:tab w:val="right" w:pos="1340"/>
        <w:tab w:val="left" w:pos="1440"/>
      </w:tabs>
      <w:spacing w:after="110" w:line="220" w:lineRule="exact"/>
      <w:ind w:left="1440" w:hanging="1440"/>
    </w:pPr>
    <w:rPr>
      <w:spacing w:val="6"/>
    </w:rPr>
  </w:style>
  <w:style w:type="paragraph" w:customStyle="1" w:styleId="Bullet2">
    <w:name w:val="Bullet 2"/>
    <w:basedOn w:val="Bullet"/>
    <w:rsid w:val="00A7150D"/>
    <w:pPr>
      <w:tabs>
        <w:tab w:val="clear" w:pos="1340"/>
        <w:tab w:val="clear" w:pos="1440"/>
        <w:tab w:val="right" w:pos="1860"/>
        <w:tab w:val="left" w:pos="1920"/>
      </w:tabs>
      <w:ind w:left="1920" w:hanging="1920"/>
    </w:pPr>
  </w:style>
  <w:style w:type="paragraph" w:customStyle="1" w:styleId="BulletLast">
    <w:name w:val="Bullet Last"/>
    <w:basedOn w:val="Bullet"/>
    <w:next w:val="Normal"/>
    <w:rsid w:val="00A7150D"/>
    <w:pPr>
      <w:spacing w:after="220"/>
    </w:pPr>
  </w:style>
  <w:style w:type="paragraph" w:styleId="DocumentMap">
    <w:name w:val="Document Map"/>
    <w:basedOn w:val="Normal"/>
    <w:semiHidden/>
    <w:rsid w:val="00A7150D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rsid w:val="00210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104DA"/>
    <w:rPr>
      <w:rFonts w:ascii="Tahoma" w:hAnsi="Tahoma" w:cs="Tahoma"/>
      <w:spacing w:val="6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150D"/>
    <w:pPr>
      <w:spacing w:after="220" w:line="220" w:lineRule="exact"/>
      <w:ind w:left="1022"/>
    </w:pPr>
    <w:rPr>
      <w:spacing w:val="6"/>
    </w:rPr>
  </w:style>
  <w:style w:type="paragraph" w:styleId="Heading1">
    <w:name w:val="heading 1"/>
    <w:next w:val="Normal"/>
    <w:qFormat/>
    <w:rsid w:val="00A7150D"/>
    <w:pPr>
      <w:keepNext/>
      <w:widowControl w:val="0"/>
      <w:spacing w:before="280" w:after="210" w:line="480" w:lineRule="exact"/>
      <w:outlineLvl w:val="0"/>
    </w:pPr>
    <w:rPr>
      <w:rFonts w:ascii="Georgia" w:hAnsi="Georgia"/>
      <w:b/>
      <w:i/>
      <w:spacing w:val="10"/>
      <w:sz w:val="34"/>
    </w:rPr>
  </w:style>
  <w:style w:type="paragraph" w:styleId="Heading2">
    <w:name w:val="heading 2"/>
    <w:next w:val="Normal"/>
    <w:qFormat/>
    <w:rsid w:val="00A7150D"/>
    <w:pPr>
      <w:keepNext/>
      <w:widowControl w:val="0"/>
      <w:spacing w:before="240" w:after="190" w:line="400" w:lineRule="exact"/>
      <w:ind w:left="1020"/>
      <w:outlineLvl w:val="1"/>
    </w:pPr>
    <w:rPr>
      <w:rFonts w:ascii="Georgia" w:hAnsi="Georgia"/>
      <w:b/>
      <w:i/>
      <w:sz w:val="30"/>
    </w:rPr>
  </w:style>
  <w:style w:type="paragraph" w:styleId="Heading3">
    <w:name w:val="heading 3"/>
    <w:basedOn w:val="Normal"/>
    <w:next w:val="Normal"/>
    <w:qFormat/>
    <w:rsid w:val="004C13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ullet">
    <w:name w:val="Bullet"/>
    <w:rsid w:val="00A7150D"/>
    <w:pPr>
      <w:tabs>
        <w:tab w:val="right" w:pos="1340"/>
        <w:tab w:val="left" w:pos="1440"/>
      </w:tabs>
      <w:spacing w:after="110" w:line="220" w:lineRule="exact"/>
      <w:ind w:left="1440" w:hanging="1440"/>
    </w:pPr>
    <w:rPr>
      <w:spacing w:val="6"/>
    </w:rPr>
  </w:style>
  <w:style w:type="paragraph" w:customStyle="1" w:styleId="Bullet2">
    <w:name w:val="Bullet 2"/>
    <w:basedOn w:val="Bullet"/>
    <w:rsid w:val="00A7150D"/>
    <w:pPr>
      <w:tabs>
        <w:tab w:val="clear" w:pos="1340"/>
        <w:tab w:val="clear" w:pos="1440"/>
        <w:tab w:val="right" w:pos="1860"/>
        <w:tab w:val="left" w:pos="1920"/>
      </w:tabs>
      <w:ind w:left="1920" w:hanging="1920"/>
    </w:pPr>
  </w:style>
  <w:style w:type="paragraph" w:customStyle="1" w:styleId="BulletLast">
    <w:name w:val="Bullet Last"/>
    <w:basedOn w:val="Bullet"/>
    <w:next w:val="Normal"/>
    <w:rsid w:val="00A7150D"/>
    <w:pPr>
      <w:spacing w:after="220"/>
    </w:pPr>
  </w:style>
  <w:style w:type="paragraph" w:styleId="DocumentMap">
    <w:name w:val="Document Map"/>
    <w:basedOn w:val="Normal"/>
    <w:semiHidden/>
    <w:rsid w:val="00A7150D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rsid w:val="00210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104DA"/>
    <w:rPr>
      <w:rFonts w:ascii="Tahoma" w:hAnsi="Tahoma" w:cs="Tahoma"/>
      <w:spacing w:val="6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777</Words>
  <Characters>4435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CD1013</vt:lpstr>
    </vt:vector>
  </TitlesOfParts>
  <Company>Toshiba</Company>
  <LinksUpToDate>false</LinksUpToDate>
  <CharactersWithSpaces>5202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CD1013</dc:title>
  <dc:subject/>
  <dc:creator>Frances Phillips</dc:creator>
  <cp:keywords/>
  <cp:lastModifiedBy>Liz Kuball</cp:lastModifiedBy>
  <cp:revision>2</cp:revision>
  <dcterms:created xsi:type="dcterms:W3CDTF">2016-09-29T17:12:00Z</dcterms:created>
  <dcterms:modified xsi:type="dcterms:W3CDTF">2016-09-29T17:12:00Z</dcterms:modified>
</cp:coreProperties>
</file>